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01C3" w14:textId="77777777" w:rsidR="00B700B5" w:rsidRDefault="00AA5427">
      <w:pPr>
        <w:pStyle w:val="Cuerpo"/>
        <w:jc w:val="center"/>
        <w:rPr>
          <w:rFonts w:ascii="Times New Roman" w:eastAsia="Times New Roman" w:hAnsi="Times New Roman" w:cs="Times New Roman"/>
          <w:b/>
          <w:bCs/>
          <w:sz w:val="24"/>
          <w:szCs w:val="24"/>
        </w:rPr>
      </w:pPr>
      <w:r>
        <w:rPr>
          <w:rFonts w:ascii="Times New Roman" w:hAnsi="Times New Roman"/>
          <w:b/>
          <w:bCs/>
          <w:sz w:val="24"/>
          <w:szCs w:val="24"/>
        </w:rPr>
        <w:t xml:space="preserve">Call for Papers — Recognition and Recovery of Caribbean Canadian Cultural Production </w:t>
      </w:r>
    </w:p>
    <w:p w14:paraId="4A044E8F" w14:textId="77777777" w:rsidR="00B700B5" w:rsidRDefault="00B700B5">
      <w:pPr>
        <w:pStyle w:val="Cuerpo"/>
        <w:jc w:val="center"/>
        <w:rPr>
          <w:rFonts w:ascii="Times New Roman" w:eastAsia="Times New Roman" w:hAnsi="Times New Roman" w:cs="Times New Roman"/>
          <w:sz w:val="24"/>
          <w:szCs w:val="24"/>
        </w:rPr>
      </w:pPr>
    </w:p>
    <w:p w14:paraId="2246B10C" w14:textId="77777777" w:rsidR="00B700B5" w:rsidRDefault="00AA5427">
      <w:pPr>
        <w:pStyle w:val="Cuerpo"/>
        <w:jc w:val="center"/>
        <w:rPr>
          <w:rStyle w:val="None"/>
          <w:rFonts w:ascii="Times New Roman" w:eastAsia="Times New Roman" w:hAnsi="Times New Roman" w:cs="Times New Roman"/>
          <w:i/>
          <w:iCs/>
          <w:sz w:val="24"/>
          <w:szCs w:val="24"/>
        </w:rPr>
      </w:pPr>
      <w:r>
        <w:rPr>
          <w:rFonts w:ascii="Times New Roman" w:hAnsi="Times New Roman"/>
          <w:sz w:val="24"/>
          <w:szCs w:val="24"/>
        </w:rPr>
        <w:t xml:space="preserve">for a special issue of </w:t>
      </w:r>
      <w:hyperlink r:id="rId7" w:history="1">
        <w:r>
          <w:rPr>
            <w:rStyle w:val="Hyperlink0"/>
            <w:rFonts w:eastAsia="Arial Unicode MS"/>
          </w:rPr>
          <w:t xml:space="preserve">Canada and Beyond: </w:t>
        </w:r>
        <w:proofErr w:type="gramStart"/>
        <w:r>
          <w:rPr>
            <w:rStyle w:val="Hyperlink0"/>
            <w:rFonts w:eastAsia="Arial Unicode MS"/>
          </w:rPr>
          <w:t>a</w:t>
        </w:r>
        <w:proofErr w:type="gramEnd"/>
        <w:r>
          <w:rPr>
            <w:rStyle w:val="Hyperlink0"/>
            <w:rFonts w:eastAsia="Arial Unicode MS"/>
          </w:rPr>
          <w:t xml:space="preserve"> Journal of Canadian Literary and Cultural Studies</w:t>
        </w:r>
      </w:hyperlink>
    </w:p>
    <w:p w14:paraId="0D02DED2" w14:textId="77777777" w:rsidR="00B700B5" w:rsidRDefault="00B700B5">
      <w:pPr>
        <w:pStyle w:val="Cuerpo"/>
        <w:jc w:val="center"/>
        <w:rPr>
          <w:rStyle w:val="None"/>
          <w:rFonts w:ascii="Times New Roman" w:eastAsia="Times New Roman" w:hAnsi="Times New Roman" w:cs="Times New Roman"/>
          <w:i/>
          <w:iCs/>
          <w:sz w:val="24"/>
          <w:szCs w:val="24"/>
        </w:rPr>
      </w:pPr>
    </w:p>
    <w:p w14:paraId="3B2F9C72" w14:textId="1E02495E" w:rsidR="00B700B5" w:rsidRDefault="00AA5427">
      <w:pPr>
        <w:pStyle w:val="Cuerpo"/>
        <w:rPr>
          <w:rStyle w:val="None"/>
          <w:rFonts w:ascii="Times New Roman" w:eastAsia="Times New Roman" w:hAnsi="Times New Roman" w:cs="Times New Roman"/>
        </w:rPr>
      </w:pPr>
      <w:r>
        <w:rPr>
          <w:rStyle w:val="None"/>
          <w:rFonts w:ascii="Times New Roman" w:hAnsi="Times New Roman"/>
          <w:sz w:val="24"/>
          <w:szCs w:val="24"/>
        </w:rPr>
        <w:t>(Issue 1</w:t>
      </w:r>
      <w:r w:rsidR="00E37AD0">
        <w:rPr>
          <w:rStyle w:val="None"/>
          <w:rFonts w:ascii="Times New Roman" w:hAnsi="Times New Roman"/>
          <w:sz w:val="24"/>
          <w:szCs w:val="24"/>
        </w:rPr>
        <w:t>0, 2021</w:t>
      </w:r>
      <w:r>
        <w:rPr>
          <w:rStyle w:val="None"/>
          <w:rFonts w:ascii="Times New Roman" w:hAnsi="Times New Roman"/>
          <w:sz w:val="24"/>
          <w:szCs w:val="24"/>
        </w:rPr>
        <w:t xml:space="preserve">) Guest Editors: Michael A. Bucknor and Cornel Bogle </w:t>
      </w:r>
    </w:p>
    <w:p w14:paraId="2C918BF9" w14:textId="77777777" w:rsidR="00B700B5" w:rsidRDefault="00B700B5">
      <w:pPr>
        <w:pStyle w:val="Cuerpo"/>
        <w:rPr>
          <w:rStyle w:val="None"/>
          <w:rFonts w:ascii="Times New Roman" w:eastAsia="Times New Roman" w:hAnsi="Times New Roman" w:cs="Times New Roman"/>
        </w:rPr>
      </w:pPr>
    </w:p>
    <w:p w14:paraId="66B38FAB" w14:textId="30C8C878" w:rsidR="00B700B5" w:rsidRPr="00D90033" w:rsidRDefault="00AA5427">
      <w:pPr>
        <w:pStyle w:val="Cuerpo"/>
        <w:rPr>
          <w:rStyle w:val="None"/>
          <w:rFonts w:ascii="Times New Roman" w:eastAsia="Times New Roman" w:hAnsi="Times New Roman" w:cs="Times New Roman"/>
          <w:color w:val="auto"/>
          <w:sz w:val="24"/>
          <w:szCs w:val="24"/>
          <w:u w:color="FF0000"/>
        </w:rPr>
      </w:pPr>
      <w:r w:rsidRPr="005E368C">
        <w:rPr>
          <w:rStyle w:val="None"/>
          <w:rFonts w:ascii="Times New Roman" w:hAnsi="Times New Roman"/>
          <w:color w:val="auto"/>
        </w:rPr>
        <w:t>Over</w:t>
      </w:r>
      <w:r w:rsidRPr="005E368C">
        <w:rPr>
          <w:rStyle w:val="None"/>
          <w:rFonts w:ascii="Times New Roman" w:hAnsi="Times New Roman"/>
          <w:color w:val="auto"/>
          <w:sz w:val="24"/>
          <w:szCs w:val="24"/>
          <w:u w:color="FF0000"/>
        </w:rPr>
        <w:t xml:space="preserve"> the past decade we have witnessed </w:t>
      </w:r>
      <w:r w:rsidR="00290BAE">
        <w:rPr>
          <w:rStyle w:val="None"/>
          <w:rFonts w:ascii="Times New Roman" w:hAnsi="Times New Roman"/>
          <w:color w:val="auto"/>
          <w:sz w:val="24"/>
          <w:szCs w:val="24"/>
          <w:u w:color="FF0000"/>
        </w:rPr>
        <w:t>alarming</w:t>
      </w:r>
      <w:r w:rsidRPr="005E368C">
        <w:rPr>
          <w:rStyle w:val="None"/>
          <w:rFonts w:ascii="Times New Roman" w:hAnsi="Times New Roman"/>
          <w:color w:val="auto"/>
          <w:sz w:val="24"/>
          <w:szCs w:val="24"/>
          <w:u w:color="FF0000"/>
        </w:rPr>
        <w:t xml:space="preserve"> moments of documented and widely circulated images, videos, and accounts of racist violence against Black, Indigenous and People of Color (BIPOC). These spectacular moments of violence — compounded by historical and ongoing systematic racism that BIPOC face daily — have led to an increased attention to scholarship and activism that have long sought to elucidate the racist, white supremacist, homophobic, and patriarchal </w:t>
      </w:r>
      <w:proofErr w:type="spellStart"/>
      <w:r w:rsidRPr="005E368C">
        <w:rPr>
          <w:rStyle w:val="None"/>
          <w:rFonts w:ascii="Times New Roman" w:hAnsi="Times New Roman"/>
          <w:color w:val="auto"/>
          <w:sz w:val="24"/>
          <w:szCs w:val="24"/>
          <w:u w:color="FF0000"/>
        </w:rPr>
        <w:t>violences</w:t>
      </w:r>
      <w:proofErr w:type="spellEnd"/>
      <w:r w:rsidRPr="005E368C">
        <w:rPr>
          <w:rStyle w:val="None"/>
          <w:rFonts w:ascii="Times New Roman" w:hAnsi="Times New Roman"/>
          <w:color w:val="auto"/>
          <w:sz w:val="24"/>
          <w:szCs w:val="24"/>
          <w:u w:color="FF0000"/>
        </w:rPr>
        <w:t xml:space="preserve"> that undergird Western modernity. Indeed, the rise of Black Lives Matter, Indigenous sovereignty movements such as Idle No More, as well as campaigns against anti-Asian racism in the wake of increasing racist attacks against Asian communities during the coronavirus pandemic, have foregrounded questions and assertions regarding institutional </w:t>
      </w:r>
      <w:r w:rsidRPr="00D90033">
        <w:rPr>
          <w:rStyle w:val="None"/>
          <w:rFonts w:ascii="Times New Roman" w:hAnsi="Times New Roman"/>
          <w:color w:val="auto"/>
          <w:sz w:val="24"/>
          <w:szCs w:val="24"/>
          <w:u w:color="FF0000"/>
        </w:rPr>
        <w:t xml:space="preserve">tokenism, and the erasure of lives, literatures, histories of activism and resistance, and cultural production by BIPOC, particularly in North America. </w:t>
      </w:r>
    </w:p>
    <w:p w14:paraId="119B8684" w14:textId="77777777" w:rsidR="00B700B5" w:rsidRPr="00D90033" w:rsidRDefault="00B700B5">
      <w:pPr>
        <w:pStyle w:val="Cuerpo"/>
        <w:rPr>
          <w:rStyle w:val="None"/>
          <w:rFonts w:ascii="Times New Roman" w:eastAsia="Times New Roman" w:hAnsi="Times New Roman" w:cs="Times New Roman"/>
          <w:color w:val="auto"/>
          <w:sz w:val="24"/>
          <w:szCs w:val="24"/>
          <w:u w:color="FF0000"/>
        </w:rPr>
      </w:pPr>
    </w:p>
    <w:p w14:paraId="16841EF1" w14:textId="25B2A925" w:rsidR="00B700B5" w:rsidRPr="00D90033" w:rsidRDefault="00AA5427">
      <w:pPr>
        <w:pStyle w:val="Cuerpo"/>
        <w:rPr>
          <w:rStyle w:val="None"/>
          <w:rFonts w:ascii="Times New Roman" w:eastAsia="Times New Roman" w:hAnsi="Times New Roman" w:cs="Times New Roman"/>
          <w:color w:val="auto"/>
          <w:sz w:val="24"/>
          <w:szCs w:val="24"/>
          <w:u w:color="FF0000"/>
        </w:rPr>
      </w:pPr>
      <w:r w:rsidRPr="00D90033">
        <w:rPr>
          <w:rStyle w:val="None"/>
          <w:rFonts w:ascii="Times New Roman" w:hAnsi="Times New Roman"/>
          <w:color w:val="auto"/>
          <w:sz w:val="24"/>
          <w:szCs w:val="24"/>
          <w:u w:color="FF0000"/>
        </w:rPr>
        <w:t xml:space="preserve">In this age of growing </w:t>
      </w:r>
      <w:r w:rsidR="00FC1EA6">
        <w:rPr>
          <w:rStyle w:val="None"/>
          <w:rFonts w:ascii="Times New Roman" w:hAnsi="Times New Roman"/>
          <w:color w:val="auto"/>
          <w:sz w:val="24"/>
          <w:szCs w:val="24"/>
          <w:u w:color="FF0000"/>
        </w:rPr>
        <w:t>awareness</w:t>
      </w:r>
      <w:r w:rsidRPr="00D90033">
        <w:rPr>
          <w:rStyle w:val="None"/>
          <w:rFonts w:ascii="Times New Roman" w:hAnsi="Times New Roman"/>
          <w:color w:val="auto"/>
          <w:sz w:val="24"/>
          <w:szCs w:val="24"/>
          <w:u w:color="FF0000"/>
        </w:rPr>
        <w:t xml:space="preserve"> of the political and ethical significance of under-recognized and/or obscured histories and cultures of racialized peoples in the United States and Canada, we see scholarly work that engages with the critical acts of recovery and recognition as pivotal to redressing skewed accounts of the communities and cultures that we study. Consequently, this special issue of </w:t>
      </w:r>
      <w:r w:rsidRPr="00D90033">
        <w:rPr>
          <w:rStyle w:val="None"/>
          <w:rFonts w:ascii="Times New Roman" w:hAnsi="Times New Roman"/>
          <w:i/>
          <w:iCs/>
          <w:color w:val="auto"/>
          <w:sz w:val="24"/>
          <w:szCs w:val="24"/>
          <w:u w:color="FF0000"/>
        </w:rPr>
        <w:t>Canada and Beyond</w:t>
      </w:r>
      <w:r w:rsidRPr="00D90033">
        <w:rPr>
          <w:rStyle w:val="None"/>
          <w:rFonts w:ascii="Times New Roman" w:hAnsi="Times New Roman"/>
          <w:color w:val="auto"/>
          <w:sz w:val="24"/>
          <w:szCs w:val="24"/>
          <w:u w:color="FF0000"/>
        </w:rPr>
        <w:t xml:space="preserve"> turns towards Caribbean Canadian cultural production and invites scholarship that</w:t>
      </w:r>
      <w:r w:rsidR="00FC1EA6">
        <w:rPr>
          <w:rStyle w:val="None"/>
          <w:rFonts w:ascii="Times New Roman" w:hAnsi="Times New Roman"/>
          <w:color w:val="auto"/>
          <w:sz w:val="24"/>
          <w:szCs w:val="24"/>
          <w:u w:color="FF0000"/>
        </w:rPr>
        <w:t xml:space="preserve"> is engaged </w:t>
      </w:r>
      <w:r w:rsidRPr="00D90033">
        <w:rPr>
          <w:rStyle w:val="None"/>
          <w:rFonts w:ascii="Times New Roman" w:hAnsi="Times New Roman"/>
          <w:color w:val="auto"/>
          <w:sz w:val="24"/>
          <w:szCs w:val="24"/>
          <w:u w:color="FF0000"/>
        </w:rPr>
        <w:t xml:space="preserve">in the critical tasks of recovery and recognition of figures, texts, debates, collectives, and institutions that have influenced the field.  </w:t>
      </w:r>
    </w:p>
    <w:p w14:paraId="56BF618C" w14:textId="77777777" w:rsidR="00B700B5" w:rsidRDefault="00B700B5">
      <w:pPr>
        <w:pStyle w:val="Cuerpo"/>
        <w:rPr>
          <w:rStyle w:val="None"/>
          <w:rFonts w:ascii="Times New Roman" w:eastAsia="Times New Roman" w:hAnsi="Times New Roman" w:cs="Times New Roman"/>
          <w:i/>
          <w:iCs/>
          <w:color w:val="FF0000"/>
          <w:sz w:val="24"/>
          <w:szCs w:val="24"/>
          <w:u w:color="FF0000"/>
        </w:rPr>
      </w:pPr>
    </w:p>
    <w:p w14:paraId="070E1E5D" w14:textId="6ABE473B" w:rsidR="00B700B5" w:rsidRPr="005E368C" w:rsidRDefault="00AA5427">
      <w:pPr>
        <w:pStyle w:val="Cuerpo"/>
        <w:rPr>
          <w:rStyle w:val="None"/>
          <w:rFonts w:ascii="Times New Roman" w:eastAsia="Times New Roman" w:hAnsi="Times New Roman" w:cs="Times New Roman"/>
          <w:color w:val="auto"/>
          <w:sz w:val="24"/>
          <w:szCs w:val="24"/>
          <w:u w:color="FF0000"/>
        </w:rPr>
      </w:pPr>
      <w:r>
        <w:rPr>
          <w:rStyle w:val="None"/>
          <w:rFonts w:ascii="Times New Roman" w:hAnsi="Times New Roman"/>
          <w:sz w:val="24"/>
          <w:szCs w:val="24"/>
        </w:rPr>
        <w:t xml:space="preserve">We note that in recent years, Caribbean Canadian writers and </w:t>
      </w:r>
      <w:r w:rsidRPr="005E368C">
        <w:rPr>
          <w:rStyle w:val="None"/>
          <w:rFonts w:ascii="Times New Roman" w:hAnsi="Times New Roman"/>
          <w:color w:val="auto"/>
          <w:sz w:val="24"/>
          <w:szCs w:val="24"/>
        </w:rPr>
        <w:t xml:space="preserve">artists have received increased recognition in the form of major awards and prizes, national and international </w:t>
      </w:r>
      <w:proofErr w:type="spellStart"/>
      <w:r w:rsidRPr="005E368C">
        <w:rPr>
          <w:rStyle w:val="None"/>
          <w:rFonts w:ascii="Times New Roman" w:hAnsi="Times New Roman"/>
          <w:color w:val="auto"/>
          <w:sz w:val="24"/>
          <w:szCs w:val="24"/>
        </w:rPr>
        <w:t>honours</w:t>
      </w:r>
      <w:proofErr w:type="spellEnd"/>
      <w:r w:rsidRPr="005E368C">
        <w:rPr>
          <w:rStyle w:val="None"/>
          <w:rFonts w:ascii="Times New Roman" w:hAnsi="Times New Roman"/>
          <w:color w:val="auto"/>
          <w:sz w:val="24"/>
          <w:szCs w:val="24"/>
        </w:rPr>
        <w:t xml:space="preserve">, </w:t>
      </w:r>
      <w:r w:rsidRPr="005E368C">
        <w:rPr>
          <w:rStyle w:val="None"/>
          <w:rFonts w:ascii="Times New Roman" w:hAnsi="Times New Roman"/>
          <w:color w:val="auto"/>
          <w:sz w:val="24"/>
          <w:szCs w:val="24"/>
          <w:u w:color="941751"/>
        </w:rPr>
        <w:t>more</w:t>
      </w:r>
      <w:r w:rsidRPr="005E368C">
        <w:rPr>
          <w:rStyle w:val="None"/>
          <w:rFonts w:ascii="Times New Roman" w:hAnsi="Times New Roman"/>
          <w:color w:val="auto"/>
          <w:sz w:val="24"/>
          <w:szCs w:val="24"/>
        </w:rPr>
        <w:t xml:space="preserve"> reviews and critical writing on their work, and incorporation into secondary and post-secondary curricula in both Canada and the Caribbean. This increased </w:t>
      </w:r>
      <w:r w:rsidRPr="005E368C">
        <w:rPr>
          <w:rStyle w:val="None"/>
          <w:rFonts w:ascii="Times New Roman" w:hAnsi="Times New Roman"/>
          <w:color w:val="auto"/>
          <w:sz w:val="24"/>
          <w:szCs w:val="24"/>
          <w:u w:color="FF0000"/>
        </w:rPr>
        <w:t xml:space="preserve">attention to </w:t>
      </w:r>
      <w:r w:rsidRPr="005E368C">
        <w:rPr>
          <w:rStyle w:val="None"/>
          <w:rFonts w:ascii="Times New Roman" w:hAnsi="Times New Roman"/>
          <w:color w:val="auto"/>
          <w:sz w:val="24"/>
          <w:szCs w:val="24"/>
        </w:rPr>
        <w:t xml:space="preserve">Caribbean Canadian artists and writers has led to an </w:t>
      </w:r>
      <w:r w:rsidRPr="005E368C">
        <w:rPr>
          <w:rStyle w:val="None"/>
          <w:rFonts w:ascii="Times New Roman" w:hAnsi="Times New Roman"/>
          <w:color w:val="auto"/>
          <w:sz w:val="24"/>
          <w:szCs w:val="24"/>
          <w:u w:color="FF0000"/>
        </w:rPr>
        <w:t>improvement</w:t>
      </w:r>
      <w:r w:rsidRPr="005E368C">
        <w:rPr>
          <w:rStyle w:val="None"/>
          <w:rFonts w:ascii="Times New Roman" w:hAnsi="Times New Roman"/>
          <w:color w:val="auto"/>
          <w:sz w:val="24"/>
          <w:szCs w:val="24"/>
        </w:rPr>
        <w:t xml:space="preserve"> in </w:t>
      </w:r>
      <w:r w:rsidRPr="005E368C">
        <w:rPr>
          <w:rStyle w:val="None"/>
          <w:rFonts w:ascii="Times New Roman" w:hAnsi="Times New Roman"/>
          <w:color w:val="auto"/>
          <w:sz w:val="24"/>
          <w:szCs w:val="24"/>
          <w:u w:color="FF0000"/>
        </w:rPr>
        <w:t>the</w:t>
      </w:r>
      <w:r w:rsidRPr="005E368C">
        <w:rPr>
          <w:rStyle w:val="None"/>
          <w:rFonts w:ascii="Times New Roman" w:hAnsi="Times New Roman"/>
          <w:color w:val="auto"/>
          <w:sz w:val="24"/>
          <w:szCs w:val="24"/>
        </w:rPr>
        <w:t xml:space="preserve"> sales of their work and in some cases the achievement of celebrity status. However, even as works by Caribbean Canadian artists and </w:t>
      </w:r>
      <w:r>
        <w:rPr>
          <w:rStyle w:val="None"/>
          <w:rFonts w:ascii="Times New Roman" w:hAnsi="Times New Roman"/>
          <w:sz w:val="24"/>
          <w:szCs w:val="24"/>
        </w:rPr>
        <w:t xml:space="preserve">writers are recognized, their identity as Caribbean Canadian is often subsumed under other means of identification, as part of a multiculturalist regime of recognition, namely Black Canadian, South Asian Canadian, Chinese Canadian, Queer Canadian, or either Canadian or Caribbean, but rarely both. Accordingly, we are left </w:t>
      </w:r>
      <w:r w:rsidRPr="005E368C">
        <w:rPr>
          <w:rStyle w:val="None"/>
          <w:rFonts w:ascii="Times New Roman" w:hAnsi="Times New Roman"/>
          <w:color w:val="auto"/>
          <w:sz w:val="24"/>
          <w:szCs w:val="24"/>
        </w:rPr>
        <w:t>to ask w</w:t>
      </w:r>
      <w:r w:rsidRPr="005E368C">
        <w:rPr>
          <w:rStyle w:val="None"/>
          <w:rFonts w:ascii="Times New Roman" w:hAnsi="Times New Roman"/>
          <w:color w:val="auto"/>
          <w:sz w:val="24"/>
          <w:szCs w:val="24"/>
          <w:u w:color="FF0000"/>
        </w:rPr>
        <w:t>hat are the political stakes of recognizing this category of Caribbean Canadian? What does this recognition obscure or reveal? What does this multiply pronged labelling signal about understanding Canada and beyond?</w:t>
      </w:r>
    </w:p>
    <w:p w14:paraId="43AF9BD8" w14:textId="77777777" w:rsidR="00B700B5" w:rsidRPr="005E368C" w:rsidRDefault="00B700B5">
      <w:pPr>
        <w:pStyle w:val="Cuerpo"/>
        <w:rPr>
          <w:rStyle w:val="None"/>
          <w:rFonts w:ascii="Times New Roman" w:eastAsia="Times New Roman" w:hAnsi="Times New Roman" w:cs="Times New Roman"/>
          <w:color w:val="auto"/>
          <w:sz w:val="24"/>
          <w:szCs w:val="24"/>
        </w:rPr>
      </w:pPr>
    </w:p>
    <w:p w14:paraId="1F315E5E" w14:textId="1D606191" w:rsidR="00B700B5" w:rsidRPr="005E368C" w:rsidRDefault="00AA5427">
      <w:pPr>
        <w:pStyle w:val="Cuerpo"/>
        <w:rPr>
          <w:rStyle w:val="None"/>
          <w:rFonts w:ascii="Times New Roman" w:eastAsia="Times New Roman" w:hAnsi="Times New Roman" w:cs="Times New Roman"/>
          <w:color w:val="auto"/>
          <w:sz w:val="24"/>
          <w:szCs w:val="24"/>
        </w:rPr>
      </w:pPr>
      <w:r w:rsidRPr="005E368C">
        <w:rPr>
          <w:rStyle w:val="None"/>
          <w:rFonts w:ascii="Times New Roman" w:hAnsi="Times New Roman"/>
          <w:color w:val="auto"/>
          <w:sz w:val="24"/>
          <w:szCs w:val="24"/>
        </w:rPr>
        <w:t xml:space="preserve">Though the politics of institutional recognition has taken on a renewed urgency in Canada’s creative industries, projects of recovery of archives produced by historically marginalized communities in Canada have also begun to emerge. For example, Karina Vernon’s regional Black literary </w:t>
      </w:r>
      <w:r w:rsidRPr="005E368C">
        <w:rPr>
          <w:rStyle w:val="None"/>
          <w:rFonts w:ascii="Times New Roman" w:hAnsi="Times New Roman"/>
          <w:color w:val="auto"/>
          <w:sz w:val="24"/>
          <w:szCs w:val="24"/>
          <w:u w:color="FF2F92"/>
        </w:rPr>
        <w:t xml:space="preserve">reclamation has helped in </w:t>
      </w:r>
      <w:r w:rsidRPr="005E368C">
        <w:rPr>
          <w:rStyle w:val="None"/>
          <w:rFonts w:ascii="Times New Roman" w:hAnsi="Times New Roman"/>
          <w:color w:val="auto"/>
          <w:sz w:val="24"/>
          <w:szCs w:val="24"/>
        </w:rPr>
        <w:t xml:space="preserve">the repositioning of Canada in relation to Black diasporic literary historiography, and David Austin’s work has helped to popularize Caribbean Canadian internationalist radicalisms in Montreal during the 1960s. </w:t>
      </w:r>
      <w:r w:rsidRPr="005E368C">
        <w:rPr>
          <w:rStyle w:val="None"/>
          <w:rFonts w:ascii="Times New Roman" w:hAnsi="Times New Roman"/>
          <w:color w:val="auto"/>
          <w:sz w:val="24"/>
          <w:szCs w:val="24"/>
          <w:u w:color="FF0000"/>
        </w:rPr>
        <w:t>Even when we have the recovery of Caribbean Canadian cultural production through the rec</w:t>
      </w:r>
      <w:r w:rsidR="005E368C">
        <w:rPr>
          <w:rStyle w:val="None"/>
          <w:rFonts w:ascii="Times New Roman" w:hAnsi="Times New Roman"/>
          <w:color w:val="auto"/>
          <w:sz w:val="24"/>
          <w:szCs w:val="24"/>
          <w:u w:color="FF0000"/>
        </w:rPr>
        <w:t>uperation</w:t>
      </w:r>
      <w:r w:rsidRPr="005E368C">
        <w:rPr>
          <w:rStyle w:val="None"/>
          <w:rFonts w:ascii="Times New Roman" w:hAnsi="Times New Roman"/>
          <w:color w:val="auto"/>
          <w:sz w:val="24"/>
          <w:szCs w:val="24"/>
          <w:u w:color="FF0000"/>
        </w:rPr>
        <w:t xml:space="preserve"> of Black Canadian literary history by the archival works of </w:t>
      </w:r>
      <w:proofErr w:type="spellStart"/>
      <w:r w:rsidRPr="005E368C">
        <w:rPr>
          <w:rStyle w:val="None"/>
          <w:rFonts w:ascii="Times New Roman" w:hAnsi="Times New Roman"/>
          <w:color w:val="auto"/>
          <w:sz w:val="24"/>
          <w:szCs w:val="24"/>
          <w:u w:color="FF0000"/>
        </w:rPr>
        <w:t>Lorris</w:t>
      </w:r>
      <w:proofErr w:type="spellEnd"/>
      <w:r w:rsidRPr="005E368C">
        <w:rPr>
          <w:rStyle w:val="None"/>
          <w:rFonts w:ascii="Times New Roman" w:hAnsi="Times New Roman"/>
          <w:color w:val="auto"/>
          <w:sz w:val="24"/>
          <w:szCs w:val="24"/>
          <w:u w:color="FF0000"/>
        </w:rPr>
        <w:t xml:space="preserve"> Elliot</w:t>
      </w:r>
      <w:r w:rsidR="00184FC1">
        <w:rPr>
          <w:rStyle w:val="None"/>
          <w:rFonts w:ascii="Times New Roman" w:hAnsi="Times New Roman"/>
          <w:color w:val="auto"/>
          <w:sz w:val="24"/>
          <w:szCs w:val="24"/>
          <w:u w:color="FF0000"/>
        </w:rPr>
        <w:t>t</w:t>
      </w:r>
      <w:r w:rsidRPr="005E368C">
        <w:rPr>
          <w:rStyle w:val="None"/>
          <w:rFonts w:ascii="Times New Roman" w:hAnsi="Times New Roman"/>
          <w:color w:val="auto"/>
          <w:sz w:val="24"/>
          <w:szCs w:val="24"/>
          <w:u w:color="FF0000"/>
        </w:rPr>
        <w:t xml:space="preserve"> or George Elliot</w:t>
      </w:r>
      <w:r w:rsidR="00184FC1">
        <w:rPr>
          <w:rStyle w:val="None"/>
          <w:rFonts w:ascii="Times New Roman" w:hAnsi="Times New Roman"/>
          <w:color w:val="auto"/>
          <w:sz w:val="24"/>
          <w:szCs w:val="24"/>
          <w:u w:color="FF0000"/>
        </w:rPr>
        <w:t>t</w:t>
      </w:r>
      <w:r w:rsidRPr="005E368C">
        <w:rPr>
          <w:rStyle w:val="None"/>
          <w:rFonts w:ascii="Times New Roman" w:hAnsi="Times New Roman"/>
          <w:color w:val="auto"/>
          <w:sz w:val="24"/>
          <w:szCs w:val="24"/>
          <w:u w:color="FF0000"/>
        </w:rPr>
        <w:t xml:space="preserve"> Clarke, for example, </w:t>
      </w:r>
      <w:r w:rsidRPr="005E368C">
        <w:rPr>
          <w:rStyle w:val="None"/>
          <w:rFonts w:ascii="Times New Roman" w:hAnsi="Times New Roman"/>
          <w:color w:val="auto"/>
          <w:sz w:val="24"/>
          <w:szCs w:val="24"/>
          <w:u w:color="FF0000"/>
        </w:rPr>
        <w:lastRenderedPageBreak/>
        <w:t xml:space="preserve">there are still trails of inquiry </w:t>
      </w:r>
      <w:r w:rsidR="005E368C">
        <w:rPr>
          <w:rStyle w:val="None"/>
          <w:rFonts w:ascii="Times New Roman" w:hAnsi="Times New Roman"/>
          <w:color w:val="auto"/>
          <w:sz w:val="24"/>
          <w:szCs w:val="24"/>
          <w:u w:color="FF0000"/>
        </w:rPr>
        <w:t>to be pursued</w:t>
      </w:r>
      <w:r w:rsidRPr="005E368C">
        <w:rPr>
          <w:rStyle w:val="None"/>
          <w:rFonts w:ascii="Times New Roman" w:hAnsi="Times New Roman"/>
          <w:color w:val="auto"/>
          <w:sz w:val="24"/>
          <w:szCs w:val="24"/>
          <w:u w:color="FF0000"/>
        </w:rPr>
        <w:t>, namely,</w:t>
      </w:r>
      <w:r w:rsidRPr="005E368C">
        <w:rPr>
          <w:rStyle w:val="None"/>
          <w:rFonts w:ascii="Times New Roman" w:hAnsi="Times New Roman"/>
          <w:color w:val="auto"/>
          <w:sz w:val="24"/>
          <w:szCs w:val="24"/>
        </w:rPr>
        <w:t xml:space="preserve"> how many self-published Caribbean Canadian writers fall beneath the radar of institutional recognition? What are the terms through which recognition is given to Caribbean Canadian writers and artists? To what extent does the </w:t>
      </w:r>
      <w:r w:rsidR="00290BAE">
        <w:rPr>
          <w:rStyle w:val="None"/>
          <w:rFonts w:ascii="Times New Roman" w:hAnsi="Times New Roman"/>
          <w:color w:val="auto"/>
          <w:sz w:val="24"/>
          <w:szCs w:val="24"/>
        </w:rPr>
        <w:t xml:space="preserve">critical privileging </w:t>
      </w:r>
      <w:r w:rsidRPr="005E368C">
        <w:rPr>
          <w:rStyle w:val="None"/>
          <w:rFonts w:ascii="Times New Roman" w:hAnsi="Times New Roman"/>
          <w:color w:val="auto"/>
          <w:sz w:val="24"/>
          <w:szCs w:val="24"/>
        </w:rPr>
        <w:t>of anglophone Caribbean cultural production obscure works by other language groups from the Caribbean? A</w:t>
      </w:r>
      <w:r w:rsidRPr="005E368C">
        <w:rPr>
          <w:rStyle w:val="None"/>
          <w:rFonts w:ascii="Times New Roman" w:hAnsi="Times New Roman"/>
          <w:color w:val="auto"/>
          <w:sz w:val="24"/>
          <w:szCs w:val="24"/>
          <w:u w:color="FF0000"/>
        </w:rPr>
        <w:t>re there provinces in Canada and countries in the Caribbean that attract more attention than others in Caribbean Canadian critical discourse?</w:t>
      </w:r>
    </w:p>
    <w:p w14:paraId="61460CD4" w14:textId="77777777" w:rsidR="00B700B5" w:rsidRPr="005E368C" w:rsidRDefault="00B700B5">
      <w:pPr>
        <w:pStyle w:val="Cuerpo"/>
        <w:rPr>
          <w:rStyle w:val="None"/>
          <w:rFonts w:ascii="Times New Roman" w:eastAsia="Times New Roman" w:hAnsi="Times New Roman" w:cs="Times New Roman"/>
          <w:color w:val="auto"/>
          <w:sz w:val="24"/>
          <w:szCs w:val="24"/>
        </w:rPr>
      </w:pPr>
    </w:p>
    <w:p w14:paraId="57670618" w14:textId="5A6C490A" w:rsidR="00B700B5" w:rsidRPr="005E368C" w:rsidRDefault="00AA5427">
      <w:pPr>
        <w:pStyle w:val="Cuerpo"/>
        <w:rPr>
          <w:rStyle w:val="None"/>
          <w:rFonts w:ascii="Times New Roman" w:eastAsia="Times New Roman" w:hAnsi="Times New Roman" w:cs="Times New Roman"/>
          <w:color w:val="auto"/>
          <w:sz w:val="24"/>
          <w:szCs w:val="24"/>
        </w:rPr>
      </w:pPr>
      <w:r w:rsidRPr="005E368C">
        <w:rPr>
          <w:rStyle w:val="None"/>
          <w:rFonts w:ascii="Times New Roman" w:hAnsi="Times New Roman"/>
          <w:color w:val="auto"/>
          <w:sz w:val="24"/>
          <w:szCs w:val="24"/>
        </w:rPr>
        <w:t xml:space="preserve">In addition to the areas of general concerns outlined above, we invite essays and interviews that focus on both historical and contemporary Caribbean Canadian cultural production including literature, music, film, and visual arts, particularly related to the following topics: </w:t>
      </w:r>
    </w:p>
    <w:p w14:paraId="2661AD4C" w14:textId="77777777" w:rsidR="00B700B5" w:rsidRPr="005E368C" w:rsidRDefault="00B700B5">
      <w:pPr>
        <w:pStyle w:val="Cuerpo"/>
        <w:rPr>
          <w:rStyle w:val="None"/>
          <w:rFonts w:ascii="Times New Roman" w:eastAsia="Times New Roman" w:hAnsi="Times New Roman" w:cs="Times New Roman"/>
          <w:color w:val="auto"/>
          <w:sz w:val="24"/>
          <w:szCs w:val="24"/>
        </w:rPr>
      </w:pPr>
    </w:p>
    <w:p w14:paraId="0C4209A4" w14:textId="279B21D0" w:rsidR="00B700B5" w:rsidRDefault="00AA5427">
      <w:pPr>
        <w:pStyle w:val="Cuerpo"/>
        <w:numPr>
          <w:ilvl w:val="0"/>
          <w:numId w:val="2"/>
        </w:numPr>
        <w:rPr>
          <w:rStyle w:val="Ninguno"/>
          <w:rFonts w:ascii="Times New Roman" w:hAnsi="Times New Roman"/>
          <w:color w:val="auto"/>
          <w:sz w:val="24"/>
          <w:szCs w:val="24"/>
        </w:rPr>
      </w:pPr>
      <w:r w:rsidRPr="005E368C">
        <w:rPr>
          <w:rStyle w:val="Ninguno"/>
          <w:rFonts w:ascii="Times New Roman" w:hAnsi="Times New Roman"/>
          <w:color w:val="auto"/>
          <w:sz w:val="24"/>
          <w:szCs w:val="24"/>
        </w:rPr>
        <w:t xml:space="preserve">The recuperation of writers and artists not traditionally recognized as Caribbean Canadian </w:t>
      </w:r>
    </w:p>
    <w:p w14:paraId="056D028E" w14:textId="5BDD87DC" w:rsidR="00290BAE" w:rsidRPr="005E368C" w:rsidRDefault="00290BAE">
      <w:pPr>
        <w:pStyle w:val="Cuerpo"/>
        <w:numPr>
          <w:ilvl w:val="0"/>
          <w:numId w:val="2"/>
        </w:numPr>
        <w:rPr>
          <w:rFonts w:ascii="Times New Roman" w:hAnsi="Times New Roman"/>
          <w:color w:val="auto"/>
          <w:sz w:val="24"/>
          <w:szCs w:val="24"/>
        </w:rPr>
      </w:pPr>
      <w:r>
        <w:rPr>
          <w:rStyle w:val="Ninguno"/>
          <w:rFonts w:ascii="Times New Roman" w:hAnsi="Times New Roman"/>
          <w:color w:val="auto"/>
          <w:sz w:val="24"/>
          <w:szCs w:val="24"/>
        </w:rPr>
        <w:t>Caribbean Canadian and Black Lives Matter</w:t>
      </w:r>
    </w:p>
    <w:p w14:paraId="5C788190" w14:textId="073ADEB3" w:rsidR="00B700B5" w:rsidRPr="005E368C" w:rsidRDefault="00AA5427">
      <w:pPr>
        <w:pStyle w:val="Cuerpo"/>
        <w:numPr>
          <w:ilvl w:val="0"/>
          <w:numId w:val="2"/>
        </w:numPr>
        <w:rPr>
          <w:rFonts w:ascii="Times New Roman" w:hAnsi="Times New Roman"/>
          <w:color w:val="auto"/>
          <w:sz w:val="24"/>
          <w:szCs w:val="24"/>
        </w:rPr>
      </w:pPr>
      <w:r w:rsidRPr="005E368C">
        <w:rPr>
          <w:rStyle w:val="Ninguno"/>
          <w:rFonts w:ascii="Times New Roman" w:hAnsi="Times New Roman"/>
          <w:color w:val="auto"/>
          <w:sz w:val="24"/>
          <w:szCs w:val="24"/>
        </w:rPr>
        <w:t>Caribbean Canadian archival materials</w:t>
      </w:r>
    </w:p>
    <w:p w14:paraId="160F58DE" w14:textId="77777777" w:rsidR="00B700B5" w:rsidRPr="005E368C" w:rsidRDefault="00AA5427">
      <w:pPr>
        <w:pStyle w:val="Cuerpo"/>
        <w:numPr>
          <w:ilvl w:val="0"/>
          <w:numId w:val="2"/>
        </w:numPr>
        <w:rPr>
          <w:rFonts w:ascii="Times New Roman" w:hAnsi="Times New Roman"/>
          <w:color w:val="auto"/>
          <w:sz w:val="24"/>
          <w:szCs w:val="24"/>
        </w:rPr>
      </w:pPr>
      <w:r w:rsidRPr="005E368C">
        <w:rPr>
          <w:rStyle w:val="Ninguno"/>
          <w:rFonts w:ascii="Times New Roman" w:hAnsi="Times New Roman"/>
          <w:color w:val="auto"/>
          <w:sz w:val="24"/>
          <w:szCs w:val="24"/>
        </w:rPr>
        <w:t xml:space="preserve">Institutional networks and supports for Caribbean Canadian art </w:t>
      </w:r>
    </w:p>
    <w:p w14:paraId="65D0F12C" w14:textId="787E393D" w:rsidR="00B700B5" w:rsidRPr="005E368C" w:rsidRDefault="00AA5427">
      <w:pPr>
        <w:pStyle w:val="Cuerpo"/>
        <w:numPr>
          <w:ilvl w:val="0"/>
          <w:numId w:val="2"/>
        </w:numPr>
        <w:rPr>
          <w:rFonts w:ascii="Times New Roman" w:hAnsi="Times New Roman"/>
          <w:color w:val="auto"/>
          <w:sz w:val="24"/>
          <w:szCs w:val="24"/>
        </w:rPr>
      </w:pPr>
      <w:r w:rsidRPr="005E368C">
        <w:rPr>
          <w:rStyle w:val="Ninguno"/>
          <w:rFonts w:ascii="Times New Roman" w:hAnsi="Times New Roman"/>
          <w:color w:val="auto"/>
          <w:sz w:val="24"/>
          <w:szCs w:val="24"/>
        </w:rPr>
        <w:t>Caribbean Canadian art and crises</w:t>
      </w:r>
    </w:p>
    <w:p w14:paraId="1BC10B7D" w14:textId="142F0154" w:rsidR="00B700B5" w:rsidRDefault="00AA5427">
      <w:pPr>
        <w:pStyle w:val="Cuerpo"/>
        <w:numPr>
          <w:ilvl w:val="0"/>
          <w:numId w:val="2"/>
        </w:numPr>
        <w:rPr>
          <w:rStyle w:val="Ninguno"/>
          <w:rFonts w:ascii="Times New Roman" w:hAnsi="Times New Roman"/>
          <w:color w:val="auto"/>
          <w:sz w:val="24"/>
          <w:szCs w:val="24"/>
        </w:rPr>
      </w:pPr>
      <w:r w:rsidRPr="005E368C">
        <w:rPr>
          <w:rStyle w:val="Ninguno"/>
          <w:rFonts w:ascii="Times New Roman" w:hAnsi="Times New Roman"/>
          <w:color w:val="auto"/>
          <w:sz w:val="24"/>
          <w:szCs w:val="24"/>
        </w:rPr>
        <w:t xml:space="preserve">LGBTQ+ Caribbean Canadian art </w:t>
      </w:r>
    </w:p>
    <w:p w14:paraId="6A52ABDC" w14:textId="5CB1D7AA" w:rsidR="005E368C" w:rsidRPr="005E368C" w:rsidRDefault="005E368C">
      <w:pPr>
        <w:pStyle w:val="Cuerpo"/>
        <w:numPr>
          <w:ilvl w:val="0"/>
          <w:numId w:val="2"/>
        </w:numPr>
        <w:rPr>
          <w:rFonts w:ascii="Times New Roman" w:hAnsi="Times New Roman"/>
          <w:color w:val="auto"/>
          <w:sz w:val="24"/>
          <w:szCs w:val="24"/>
        </w:rPr>
      </w:pPr>
      <w:r>
        <w:rPr>
          <w:rStyle w:val="Ninguno"/>
          <w:rFonts w:ascii="Times New Roman" w:hAnsi="Times New Roman"/>
          <w:color w:val="auto"/>
          <w:sz w:val="24"/>
          <w:szCs w:val="24"/>
        </w:rPr>
        <w:t>Women artists and women’s work</w:t>
      </w:r>
    </w:p>
    <w:p w14:paraId="57E28078" w14:textId="77777777" w:rsidR="00B700B5" w:rsidRPr="005E368C" w:rsidRDefault="00AA5427">
      <w:pPr>
        <w:pStyle w:val="Cuerpo"/>
        <w:numPr>
          <w:ilvl w:val="0"/>
          <w:numId w:val="2"/>
        </w:numPr>
        <w:rPr>
          <w:rFonts w:ascii="Times New Roman" w:hAnsi="Times New Roman"/>
          <w:color w:val="auto"/>
          <w:sz w:val="24"/>
          <w:szCs w:val="24"/>
        </w:rPr>
      </w:pPr>
      <w:r w:rsidRPr="005E368C">
        <w:rPr>
          <w:rStyle w:val="Ninguno"/>
          <w:rFonts w:ascii="Times New Roman" w:hAnsi="Times New Roman"/>
          <w:color w:val="auto"/>
          <w:sz w:val="24"/>
          <w:szCs w:val="24"/>
        </w:rPr>
        <w:t xml:space="preserve">Caribbean Canadian Children's and Young Adult literature  </w:t>
      </w:r>
    </w:p>
    <w:p w14:paraId="27674F11" w14:textId="77777777" w:rsidR="00B700B5" w:rsidRPr="005E368C" w:rsidRDefault="00AA5427">
      <w:pPr>
        <w:pStyle w:val="Cuerpo"/>
        <w:numPr>
          <w:ilvl w:val="0"/>
          <w:numId w:val="2"/>
        </w:numPr>
        <w:rPr>
          <w:rFonts w:ascii="Times New Roman" w:hAnsi="Times New Roman"/>
          <w:color w:val="auto"/>
          <w:sz w:val="24"/>
          <w:szCs w:val="24"/>
        </w:rPr>
      </w:pPr>
      <w:r w:rsidRPr="005E368C">
        <w:rPr>
          <w:rStyle w:val="Ninguno"/>
          <w:rFonts w:ascii="Times New Roman" w:hAnsi="Times New Roman"/>
          <w:color w:val="auto"/>
          <w:sz w:val="24"/>
          <w:szCs w:val="24"/>
        </w:rPr>
        <w:t xml:space="preserve">Appropriation and Erasure </w:t>
      </w:r>
    </w:p>
    <w:p w14:paraId="4150FFFD" w14:textId="77777777" w:rsidR="00B700B5" w:rsidRPr="005E368C" w:rsidRDefault="00AA5427">
      <w:pPr>
        <w:pStyle w:val="Cuerpo"/>
        <w:numPr>
          <w:ilvl w:val="0"/>
          <w:numId w:val="2"/>
        </w:numPr>
        <w:rPr>
          <w:rFonts w:ascii="Times New Roman" w:hAnsi="Times New Roman"/>
          <w:color w:val="auto"/>
          <w:sz w:val="24"/>
          <w:szCs w:val="24"/>
        </w:rPr>
      </w:pPr>
      <w:r w:rsidRPr="005E368C">
        <w:rPr>
          <w:rStyle w:val="Ninguno"/>
          <w:rFonts w:ascii="Times New Roman" w:hAnsi="Times New Roman"/>
          <w:color w:val="auto"/>
          <w:sz w:val="24"/>
          <w:szCs w:val="24"/>
        </w:rPr>
        <w:t xml:space="preserve">Caribbean Canadian Life Writing </w:t>
      </w:r>
    </w:p>
    <w:p w14:paraId="5B796B52" w14:textId="77777777" w:rsidR="00B700B5" w:rsidRDefault="00AA5427">
      <w:pPr>
        <w:pStyle w:val="Cuerpo"/>
        <w:numPr>
          <w:ilvl w:val="0"/>
          <w:numId w:val="2"/>
        </w:numPr>
        <w:rPr>
          <w:rFonts w:ascii="Times New Roman" w:hAnsi="Times New Roman"/>
          <w:sz w:val="24"/>
          <w:szCs w:val="24"/>
        </w:rPr>
      </w:pPr>
      <w:r>
        <w:rPr>
          <w:rStyle w:val="Ninguno"/>
          <w:rFonts w:ascii="Times New Roman" w:hAnsi="Times New Roman"/>
          <w:sz w:val="24"/>
          <w:szCs w:val="24"/>
        </w:rPr>
        <w:t xml:space="preserve">Francophone Caribbean Canadian writing  </w:t>
      </w:r>
    </w:p>
    <w:p w14:paraId="5C16FD88" w14:textId="77777777" w:rsidR="00B700B5" w:rsidRDefault="00AA5427">
      <w:pPr>
        <w:pStyle w:val="Cuerpo"/>
        <w:numPr>
          <w:ilvl w:val="0"/>
          <w:numId w:val="2"/>
        </w:numPr>
        <w:rPr>
          <w:rFonts w:ascii="Times New Roman" w:hAnsi="Times New Roman"/>
          <w:sz w:val="24"/>
          <w:szCs w:val="24"/>
        </w:rPr>
      </w:pPr>
      <w:r>
        <w:rPr>
          <w:rStyle w:val="Ninguno"/>
          <w:rFonts w:ascii="Times New Roman" w:hAnsi="Times New Roman"/>
          <w:sz w:val="24"/>
          <w:szCs w:val="24"/>
        </w:rPr>
        <w:t xml:space="preserve">Spanish Language Caribbean Canadian writing </w:t>
      </w:r>
    </w:p>
    <w:p w14:paraId="790934F3" w14:textId="77777777" w:rsidR="00B700B5" w:rsidRDefault="00AA5427">
      <w:pPr>
        <w:pStyle w:val="Cuerpo"/>
        <w:numPr>
          <w:ilvl w:val="0"/>
          <w:numId w:val="2"/>
        </w:numPr>
        <w:rPr>
          <w:rFonts w:ascii="Times New Roman" w:hAnsi="Times New Roman"/>
          <w:sz w:val="24"/>
          <w:szCs w:val="24"/>
        </w:rPr>
      </w:pPr>
      <w:r>
        <w:rPr>
          <w:rStyle w:val="Ninguno"/>
          <w:rFonts w:ascii="Times New Roman" w:hAnsi="Times New Roman"/>
          <w:sz w:val="24"/>
          <w:szCs w:val="24"/>
        </w:rPr>
        <w:t xml:space="preserve">Caribbean Canadian and Indigenous relations </w:t>
      </w:r>
    </w:p>
    <w:p w14:paraId="714159B7" w14:textId="77777777" w:rsidR="00B700B5" w:rsidRDefault="00AA5427">
      <w:pPr>
        <w:pStyle w:val="Cuerpo"/>
        <w:numPr>
          <w:ilvl w:val="0"/>
          <w:numId w:val="2"/>
        </w:numPr>
        <w:rPr>
          <w:rFonts w:ascii="Times New Roman" w:hAnsi="Times New Roman"/>
          <w:sz w:val="24"/>
          <w:szCs w:val="24"/>
        </w:rPr>
      </w:pPr>
      <w:r>
        <w:rPr>
          <w:rStyle w:val="Ninguno"/>
          <w:rFonts w:ascii="Times New Roman" w:hAnsi="Times New Roman"/>
          <w:sz w:val="24"/>
          <w:szCs w:val="24"/>
        </w:rPr>
        <w:t xml:space="preserve">The reception of Caribbean Canadian art </w:t>
      </w:r>
    </w:p>
    <w:p w14:paraId="731BC307" w14:textId="77777777" w:rsidR="00B700B5" w:rsidRDefault="00AA5427">
      <w:pPr>
        <w:pStyle w:val="Cuerpo"/>
        <w:numPr>
          <w:ilvl w:val="0"/>
          <w:numId w:val="2"/>
        </w:numPr>
        <w:rPr>
          <w:rFonts w:ascii="Times New Roman" w:hAnsi="Times New Roman"/>
          <w:sz w:val="24"/>
          <w:szCs w:val="24"/>
        </w:rPr>
      </w:pPr>
      <w:r>
        <w:rPr>
          <w:rStyle w:val="Ninguno"/>
          <w:rFonts w:ascii="Times New Roman" w:hAnsi="Times New Roman"/>
          <w:sz w:val="24"/>
          <w:szCs w:val="24"/>
        </w:rPr>
        <w:t xml:space="preserve">Caribbean Canadian art in Western Canada </w:t>
      </w:r>
    </w:p>
    <w:p w14:paraId="0B15E5FF" w14:textId="77777777" w:rsidR="00B700B5" w:rsidRDefault="00AA5427">
      <w:pPr>
        <w:pStyle w:val="Cuerpo"/>
        <w:numPr>
          <w:ilvl w:val="0"/>
          <w:numId w:val="2"/>
        </w:numPr>
        <w:rPr>
          <w:rFonts w:ascii="Times New Roman" w:hAnsi="Times New Roman"/>
          <w:sz w:val="24"/>
          <w:szCs w:val="24"/>
        </w:rPr>
      </w:pPr>
      <w:r>
        <w:rPr>
          <w:rStyle w:val="Ninguno"/>
          <w:rFonts w:ascii="Times New Roman" w:hAnsi="Times New Roman"/>
          <w:sz w:val="24"/>
          <w:szCs w:val="24"/>
        </w:rPr>
        <w:t xml:space="preserve">Caribbean Canadian film </w:t>
      </w:r>
    </w:p>
    <w:p w14:paraId="62252440" w14:textId="77777777" w:rsidR="00B700B5" w:rsidRDefault="00AA5427">
      <w:pPr>
        <w:pStyle w:val="Cuerpo"/>
        <w:numPr>
          <w:ilvl w:val="0"/>
          <w:numId w:val="2"/>
        </w:numPr>
        <w:rPr>
          <w:rFonts w:ascii="Times New Roman" w:hAnsi="Times New Roman"/>
          <w:sz w:val="24"/>
          <w:szCs w:val="24"/>
        </w:rPr>
      </w:pPr>
      <w:r>
        <w:rPr>
          <w:rStyle w:val="Ninguno"/>
          <w:rFonts w:ascii="Times New Roman" w:hAnsi="Times New Roman"/>
          <w:sz w:val="24"/>
          <w:szCs w:val="24"/>
        </w:rPr>
        <w:t xml:space="preserve">Emerging Caribbean Canadian writers and artists </w:t>
      </w:r>
    </w:p>
    <w:p w14:paraId="45ECA96E" w14:textId="77777777" w:rsidR="00B700B5" w:rsidRDefault="00AA5427">
      <w:pPr>
        <w:pStyle w:val="Cuerpo"/>
        <w:numPr>
          <w:ilvl w:val="0"/>
          <w:numId w:val="2"/>
        </w:numPr>
        <w:rPr>
          <w:rFonts w:ascii="Times New Roman" w:hAnsi="Times New Roman"/>
          <w:sz w:val="24"/>
          <w:szCs w:val="24"/>
        </w:rPr>
      </w:pPr>
      <w:r>
        <w:rPr>
          <w:rStyle w:val="Ninguno"/>
          <w:rFonts w:ascii="Times New Roman" w:hAnsi="Times New Roman"/>
          <w:sz w:val="24"/>
          <w:szCs w:val="24"/>
        </w:rPr>
        <w:t xml:space="preserve">Self-publishing and traditional publishing of Caribbean Canadian writing </w:t>
      </w:r>
    </w:p>
    <w:p w14:paraId="232CB64E" w14:textId="77777777" w:rsidR="00B700B5" w:rsidRDefault="00B700B5">
      <w:pPr>
        <w:pStyle w:val="Cuerpo"/>
        <w:rPr>
          <w:rStyle w:val="None"/>
          <w:rFonts w:ascii="Times New Roman" w:eastAsia="Times New Roman" w:hAnsi="Times New Roman" w:cs="Times New Roman"/>
          <w:sz w:val="24"/>
          <w:szCs w:val="24"/>
        </w:rPr>
      </w:pPr>
    </w:p>
    <w:p w14:paraId="055AA3E8" w14:textId="344748F4" w:rsidR="00B700B5" w:rsidRDefault="00AA5427">
      <w:pPr>
        <w:pStyle w:val="Cuerpo"/>
      </w:pPr>
      <w:r>
        <w:rPr>
          <w:rStyle w:val="None"/>
          <w:rFonts w:ascii="Times New Roman" w:hAnsi="Times New Roman"/>
          <w:sz w:val="24"/>
          <w:szCs w:val="24"/>
        </w:rPr>
        <w:t xml:space="preserve">All submissions to </w:t>
      </w:r>
      <w:r>
        <w:rPr>
          <w:rStyle w:val="None"/>
          <w:rFonts w:ascii="Times New Roman" w:hAnsi="Times New Roman"/>
          <w:i/>
          <w:iCs/>
          <w:sz w:val="24"/>
          <w:szCs w:val="24"/>
        </w:rPr>
        <w:t xml:space="preserve">Canada &amp; Beyond </w:t>
      </w:r>
      <w:r>
        <w:rPr>
          <w:rStyle w:val="None"/>
          <w:rFonts w:ascii="Times New Roman" w:hAnsi="Times New Roman"/>
          <w:sz w:val="24"/>
          <w:szCs w:val="24"/>
        </w:rPr>
        <w:t xml:space="preserve">must be original, unpublished work. Articles, between 6,000 and 7500 words in length, including endnotes and works cited, should follow current MLA bibliographic format. Submissions should be uploaded to </w:t>
      </w:r>
      <w:r>
        <w:rPr>
          <w:rStyle w:val="None"/>
          <w:rFonts w:ascii="Times New Roman" w:hAnsi="Times New Roman"/>
          <w:i/>
          <w:iCs/>
          <w:sz w:val="24"/>
          <w:szCs w:val="24"/>
        </w:rPr>
        <w:t>Canada &amp; Beyond</w:t>
      </w:r>
      <w:r>
        <w:rPr>
          <w:rStyle w:val="None"/>
          <w:rFonts w:ascii="Arial Unicode MS" w:hAnsi="Arial Unicode MS"/>
          <w:sz w:val="24"/>
          <w:szCs w:val="24"/>
          <w:rtl/>
          <w:lang w:val="ar-SA"/>
        </w:rPr>
        <w:t>’</w:t>
      </w:r>
      <w:r>
        <w:rPr>
          <w:rStyle w:val="None"/>
          <w:rFonts w:ascii="Times New Roman" w:hAnsi="Times New Roman"/>
          <w:i/>
          <w:iCs/>
          <w:sz w:val="24"/>
          <w:szCs w:val="24"/>
        </w:rPr>
        <w:t>s</w:t>
      </w:r>
      <w:r>
        <w:rPr>
          <w:rStyle w:val="None"/>
          <w:rFonts w:ascii="Times New Roman" w:hAnsi="Times New Roman"/>
          <w:sz w:val="24"/>
          <w:szCs w:val="24"/>
        </w:rPr>
        <w:t xml:space="preserve"> online submissions system (OJS</w:t>
      </w:r>
      <w:r w:rsidRPr="00E37AD0">
        <w:rPr>
          <w:rStyle w:val="None"/>
          <w:rFonts w:ascii="Times New Roman" w:hAnsi="Times New Roman"/>
          <w:color w:val="auto"/>
          <w:sz w:val="24"/>
          <w:szCs w:val="24"/>
        </w:rPr>
        <w:t xml:space="preserve">) </w:t>
      </w:r>
      <w:r w:rsidR="00D56687" w:rsidRPr="00E37AD0">
        <w:rPr>
          <w:rStyle w:val="None"/>
          <w:rFonts w:ascii="Times New Roman" w:hAnsi="Times New Roman"/>
          <w:color w:val="auto"/>
          <w:sz w:val="24"/>
          <w:szCs w:val="24"/>
        </w:rPr>
        <w:t xml:space="preserve">and simultaneously sent to </w:t>
      </w:r>
      <w:hyperlink r:id="rId8" w:history="1">
        <w:r w:rsidR="00D56687" w:rsidRPr="00E37AD0">
          <w:rPr>
            <w:rStyle w:val="Hyperlink"/>
            <w:rFonts w:ascii="Times New Roman" w:hAnsi="Times New Roman"/>
            <w:color w:val="auto"/>
            <w:sz w:val="24"/>
            <w:szCs w:val="24"/>
          </w:rPr>
          <w:t>caribbean.canlit@gmail.com</w:t>
        </w:r>
      </w:hyperlink>
      <w:r w:rsidR="00D56687" w:rsidRPr="00E37AD0">
        <w:rPr>
          <w:rStyle w:val="None"/>
          <w:rFonts w:ascii="Times New Roman" w:hAnsi="Times New Roman"/>
          <w:color w:val="auto"/>
          <w:sz w:val="24"/>
          <w:szCs w:val="24"/>
        </w:rPr>
        <w:t xml:space="preserve"> </w:t>
      </w:r>
      <w:r w:rsidR="00290BAE" w:rsidRPr="00E37AD0">
        <w:rPr>
          <w:rStyle w:val="None"/>
          <w:rFonts w:ascii="Times New Roman" w:hAnsi="Times New Roman"/>
          <w:color w:val="auto"/>
          <w:sz w:val="24"/>
          <w:szCs w:val="24"/>
        </w:rPr>
        <w:t xml:space="preserve">by July 31, 2021 </w:t>
      </w:r>
      <w:r w:rsidRPr="00E37AD0">
        <w:rPr>
          <w:rStyle w:val="None"/>
          <w:rFonts w:ascii="Times New Roman" w:hAnsi="Times New Roman"/>
          <w:color w:val="auto"/>
          <w:sz w:val="24"/>
          <w:szCs w:val="24"/>
        </w:rPr>
        <w:t xml:space="preserve">to be peer-reviewed for </w:t>
      </w:r>
      <w:r w:rsidR="00E37AD0" w:rsidRPr="00E37AD0">
        <w:rPr>
          <w:rStyle w:val="None"/>
          <w:rFonts w:ascii="Times New Roman" w:hAnsi="Times New Roman"/>
          <w:color w:val="auto"/>
          <w:sz w:val="24"/>
          <w:szCs w:val="24"/>
        </w:rPr>
        <w:t>I</w:t>
      </w:r>
      <w:r w:rsidRPr="00E37AD0">
        <w:rPr>
          <w:rStyle w:val="None"/>
          <w:rFonts w:ascii="Times New Roman" w:hAnsi="Times New Roman"/>
          <w:color w:val="auto"/>
          <w:sz w:val="24"/>
          <w:szCs w:val="24"/>
        </w:rPr>
        <w:t>ssue</w:t>
      </w:r>
      <w:r w:rsidR="00E37AD0" w:rsidRPr="00E37AD0">
        <w:rPr>
          <w:rStyle w:val="None"/>
          <w:rFonts w:ascii="Times New Roman" w:hAnsi="Times New Roman"/>
          <w:color w:val="auto"/>
          <w:sz w:val="24"/>
          <w:szCs w:val="24"/>
        </w:rPr>
        <w:t xml:space="preserve"> 10, 2021</w:t>
      </w:r>
      <w:r w:rsidRPr="00E37AD0">
        <w:rPr>
          <w:rStyle w:val="None"/>
          <w:rFonts w:ascii="Times New Roman" w:hAnsi="Times New Roman"/>
          <w:color w:val="auto"/>
          <w:sz w:val="24"/>
          <w:szCs w:val="24"/>
        </w:rPr>
        <w:t xml:space="preserve">. For more information </w:t>
      </w:r>
      <w:r>
        <w:rPr>
          <w:rStyle w:val="None"/>
          <w:rFonts w:ascii="Times New Roman" w:hAnsi="Times New Roman"/>
          <w:sz w:val="24"/>
          <w:szCs w:val="24"/>
        </w:rPr>
        <w:t>please contact the guest edit</w:t>
      </w:r>
      <w:r w:rsidR="00D56687">
        <w:rPr>
          <w:rStyle w:val="None"/>
          <w:rFonts w:ascii="Times New Roman" w:hAnsi="Times New Roman"/>
          <w:sz w:val="24"/>
          <w:szCs w:val="24"/>
        </w:rPr>
        <w:t>ors at the e-mail address above.</w:t>
      </w:r>
    </w:p>
    <w:sectPr w:rsidR="00B700B5">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C561" w14:textId="77777777" w:rsidR="00092CE9" w:rsidRDefault="00092CE9">
      <w:r>
        <w:separator/>
      </w:r>
    </w:p>
  </w:endnote>
  <w:endnote w:type="continuationSeparator" w:id="0">
    <w:p w14:paraId="701877ED" w14:textId="77777777" w:rsidR="00092CE9" w:rsidRDefault="0009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A701" w14:textId="77777777" w:rsidR="00B700B5" w:rsidRDefault="00B700B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0214" w14:textId="77777777" w:rsidR="00092CE9" w:rsidRDefault="00092CE9">
      <w:r>
        <w:separator/>
      </w:r>
    </w:p>
  </w:footnote>
  <w:footnote w:type="continuationSeparator" w:id="0">
    <w:p w14:paraId="46C70A51" w14:textId="77777777" w:rsidR="00092CE9" w:rsidRDefault="0009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A03C" w14:textId="77777777" w:rsidR="00B700B5" w:rsidRDefault="00B700B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B1242"/>
    <w:multiLevelType w:val="hybridMultilevel"/>
    <w:tmpl w:val="2D9AB21A"/>
    <w:styleLink w:val="Guin"/>
    <w:lvl w:ilvl="0" w:tplc="287C7164">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69D6BFC4">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653AE0EA">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08E6DC4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1B7E1144">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DA28C8CC">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B874C526">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D2FA37B6">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A97EC40A">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65541481"/>
    <w:multiLevelType w:val="hybridMultilevel"/>
    <w:tmpl w:val="2D9AB21A"/>
    <w:numStyleLink w:val="Gui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B5"/>
    <w:rsid w:val="00092CE9"/>
    <w:rsid w:val="00184FC1"/>
    <w:rsid w:val="00255E50"/>
    <w:rsid w:val="00290BAE"/>
    <w:rsid w:val="003025C1"/>
    <w:rsid w:val="005E368C"/>
    <w:rsid w:val="00757D7A"/>
    <w:rsid w:val="0082705C"/>
    <w:rsid w:val="00AA5427"/>
    <w:rsid w:val="00B700B5"/>
    <w:rsid w:val="00C365B9"/>
    <w:rsid w:val="00D56687"/>
    <w:rsid w:val="00D90033"/>
    <w:rsid w:val="00E37AD0"/>
    <w:rsid w:val="00FC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2A40"/>
  <w15:docId w15:val="{DA810F1F-63B0-4FA9-8EF9-89FF1ACC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sz w:val="24"/>
      <w:szCs w:val="24"/>
      <w:u w:val="single"/>
    </w:rPr>
  </w:style>
  <w:style w:type="numbering" w:customStyle="1" w:styleId="Guin">
    <w:name w:val="Guión"/>
    <w:pPr>
      <w:numPr>
        <w:numId w:val="1"/>
      </w:numPr>
    </w:pPr>
  </w:style>
  <w:style w:type="character" w:customStyle="1" w:styleId="Ninguno">
    <w:name w:val="Ninguno"/>
    <w:rPr>
      <w:lang w:val="en-US"/>
    </w:rPr>
  </w:style>
  <w:style w:type="character" w:customStyle="1" w:styleId="Hyperlink1">
    <w:name w:val="Hyperlink.1"/>
    <w:basedOn w:val="None"/>
    <w:rPr>
      <w:rFonts w:ascii="Times New Roman" w:eastAsia="Times New Roman" w:hAnsi="Times New Roman" w:cs="Times New Roman"/>
      <w:sz w:val="24"/>
      <w:szCs w:val="24"/>
      <w:u w:val="single"/>
      <w:lang w:val="en-US"/>
    </w:rPr>
  </w:style>
  <w:style w:type="character" w:styleId="CommentReference">
    <w:name w:val="annotation reference"/>
    <w:basedOn w:val="DefaultParagraphFont"/>
    <w:uiPriority w:val="99"/>
    <w:semiHidden/>
    <w:unhideWhenUsed/>
    <w:rsid w:val="00757D7A"/>
    <w:rPr>
      <w:sz w:val="16"/>
      <w:szCs w:val="16"/>
    </w:rPr>
  </w:style>
  <w:style w:type="paragraph" w:styleId="CommentText">
    <w:name w:val="annotation text"/>
    <w:basedOn w:val="Normal"/>
    <w:link w:val="CommentTextChar"/>
    <w:uiPriority w:val="99"/>
    <w:semiHidden/>
    <w:unhideWhenUsed/>
    <w:rsid w:val="00757D7A"/>
    <w:rPr>
      <w:sz w:val="20"/>
      <w:szCs w:val="20"/>
    </w:rPr>
  </w:style>
  <w:style w:type="character" w:customStyle="1" w:styleId="CommentTextChar">
    <w:name w:val="Comment Text Char"/>
    <w:basedOn w:val="DefaultParagraphFont"/>
    <w:link w:val="CommentText"/>
    <w:uiPriority w:val="99"/>
    <w:semiHidden/>
    <w:rsid w:val="00757D7A"/>
  </w:style>
  <w:style w:type="paragraph" w:styleId="CommentSubject">
    <w:name w:val="annotation subject"/>
    <w:basedOn w:val="CommentText"/>
    <w:next w:val="CommentText"/>
    <w:link w:val="CommentSubjectChar"/>
    <w:uiPriority w:val="99"/>
    <w:semiHidden/>
    <w:unhideWhenUsed/>
    <w:rsid w:val="00757D7A"/>
    <w:rPr>
      <w:b/>
      <w:bCs/>
    </w:rPr>
  </w:style>
  <w:style w:type="character" w:customStyle="1" w:styleId="CommentSubjectChar">
    <w:name w:val="Comment Subject Char"/>
    <w:basedOn w:val="CommentTextChar"/>
    <w:link w:val="CommentSubject"/>
    <w:uiPriority w:val="99"/>
    <w:semiHidden/>
    <w:rsid w:val="00757D7A"/>
    <w:rPr>
      <w:b/>
      <w:bCs/>
    </w:rPr>
  </w:style>
  <w:style w:type="character" w:styleId="UnresolvedMention">
    <w:name w:val="Unresolved Mention"/>
    <w:basedOn w:val="DefaultParagraphFont"/>
    <w:uiPriority w:val="99"/>
    <w:semiHidden/>
    <w:unhideWhenUsed/>
    <w:rsid w:val="00D5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ibbean.canlit@gmail.com" TargetMode="External"/><Relationship Id="rId3" Type="http://schemas.openxmlformats.org/officeDocument/2006/relationships/settings" Target="settings.xml"/><Relationship Id="rId7" Type="http://schemas.openxmlformats.org/officeDocument/2006/relationships/hyperlink" Target="http://www.uhu.es/publicaciones/ojs/index.php/CanadaBeyond/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Michael Bucknor</cp:lastModifiedBy>
  <cp:revision>3</cp:revision>
  <dcterms:created xsi:type="dcterms:W3CDTF">2021-05-17T14:06:00Z</dcterms:created>
  <dcterms:modified xsi:type="dcterms:W3CDTF">2021-05-17T14:10:00Z</dcterms:modified>
</cp:coreProperties>
</file>